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68691" w14:textId="77777777" w:rsidR="007B53C5" w:rsidRPr="00F8122E" w:rsidRDefault="007B53C5" w:rsidP="00CA22D0">
      <w:pPr>
        <w:pStyle w:val="ListeParagraf"/>
        <w:numPr>
          <w:ilvl w:val="0"/>
          <w:numId w:val="1"/>
        </w:numPr>
        <w:spacing w:before="120" w:after="120" w:line="276" w:lineRule="auto"/>
        <w:ind w:left="284" w:right="-428" w:hanging="284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AMAÇ</w:t>
      </w:r>
    </w:p>
    <w:p w14:paraId="0FC55ACB" w14:textId="77777777" w:rsidR="007B53C5" w:rsidRPr="00F8122E" w:rsidRDefault="007B53C5" w:rsidP="00CA22D0">
      <w:pPr>
        <w:spacing w:before="120" w:after="120" w:line="276" w:lineRule="auto"/>
        <w:ind w:right="-428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Bu talimatın amacı; birçok cihaz, ekipman, bina ve enerji hizmeti için mümkün olan en az enerji tüketimini sağlayabilmek ve enerji tüketen ekipmanlarda enerji kaynaklarının verimli kullanılmasını sağlamaktır.</w:t>
      </w:r>
    </w:p>
    <w:p w14:paraId="2138E9CD" w14:textId="77777777" w:rsidR="007B53C5" w:rsidRPr="00F8122E" w:rsidRDefault="007B53C5" w:rsidP="00CA22D0">
      <w:pPr>
        <w:pStyle w:val="ListeParagraf"/>
        <w:numPr>
          <w:ilvl w:val="0"/>
          <w:numId w:val="1"/>
        </w:numPr>
        <w:spacing w:before="120" w:after="120" w:line="276" w:lineRule="auto"/>
        <w:ind w:right="-428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KAPSAM</w:t>
      </w:r>
    </w:p>
    <w:p w14:paraId="1F6E1EF6" w14:textId="77777777" w:rsidR="007B53C5" w:rsidRPr="00F8122E" w:rsidRDefault="007B53C5" w:rsidP="00CA22D0">
      <w:pPr>
        <w:spacing w:before="120" w:after="120" w:line="276" w:lineRule="auto"/>
        <w:ind w:right="-428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Bu talimat, ISO 50001 Enerji Yönetim Sisteminin uygulandığı birimlerde enerji tüketen tüm ekipmanları kapsar.</w:t>
      </w:r>
    </w:p>
    <w:p w14:paraId="5EA693C4" w14:textId="77777777" w:rsidR="007B53C5" w:rsidRPr="00F8122E" w:rsidRDefault="007B53C5" w:rsidP="00CA22D0">
      <w:pPr>
        <w:pStyle w:val="ListeParagraf"/>
        <w:numPr>
          <w:ilvl w:val="0"/>
          <w:numId w:val="1"/>
        </w:numPr>
        <w:spacing w:before="120" w:after="120" w:line="276" w:lineRule="auto"/>
        <w:ind w:right="-428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TANIMLAR VE KISALTMALAR</w:t>
      </w:r>
    </w:p>
    <w:p w14:paraId="377F9C39" w14:textId="77777777" w:rsidR="007B53C5" w:rsidRPr="00F8122E" w:rsidRDefault="007B53C5" w:rsidP="00CA22D0">
      <w:pPr>
        <w:spacing w:before="120" w:after="120" w:line="276" w:lineRule="auto"/>
        <w:ind w:right="-428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Enerji:</w:t>
      </w:r>
      <w:r w:rsidRPr="00F8122E">
        <w:rPr>
          <w:rFonts w:ascii="Cambria" w:hAnsi="Cambria" w:cs="Times New Roman"/>
          <w:sz w:val="24"/>
          <w:szCs w:val="24"/>
        </w:rPr>
        <w:t xml:space="preserve"> Elektrik, yakıtlar, buhar, ısı, sıkıştırılmış hava ve diğer buna benzer kaynaklar.</w:t>
      </w:r>
    </w:p>
    <w:p w14:paraId="3598FE44" w14:textId="77777777" w:rsidR="007B53C5" w:rsidRPr="00F8122E" w:rsidRDefault="007B53C5" w:rsidP="00CA22D0">
      <w:pPr>
        <w:spacing w:before="120" w:after="120" w:line="276" w:lineRule="auto"/>
        <w:ind w:right="-428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Enerji Tüketimi:</w:t>
      </w:r>
      <w:r w:rsidRPr="00F8122E">
        <w:rPr>
          <w:rFonts w:ascii="Cambria" w:hAnsi="Cambria" w:cs="Times New Roman"/>
          <w:sz w:val="24"/>
          <w:szCs w:val="24"/>
        </w:rPr>
        <w:t xml:space="preserve"> Sağlanan enerji miktarı.</w:t>
      </w:r>
    </w:p>
    <w:p w14:paraId="495F3C16" w14:textId="77777777" w:rsidR="007B53C5" w:rsidRPr="00F8122E" w:rsidRDefault="007B53C5" w:rsidP="00CA22D0">
      <w:pPr>
        <w:spacing w:before="120" w:after="120" w:line="276" w:lineRule="auto"/>
        <w:ind w:right="-428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Enerji Verimliliği:</w:t>
      </w:r>
      <w:r w:rsidRPr="00F8122E">
        <w:rPr>
          <w:rFonts w:ascii="Cambria" w:hAnsi="Cambria" w:cs="Times New Roman"/>
          <w:sz w:val="24"/>
          <w:szCs w:val="24"/>
        </w:rPr>
        <w:t xml:space="preserve"> Bir faaliyet, mal, hizmet veya enerji çıktısı ile bir enerji girdisi arasındaki oran veya diğer nicel bağlantı.</w:t>
      </w:r>
    </w:p>
    <w:p w14:paraId="05BF7CDD" w14:textId="77777777" w:rsidR="007B53C5" w:rsidRPr="00F8122E" w:rsidRDefault="007B53C5" w:rsidP="00CA22D0">
      <w:pPr>
        <w:pStyle w:val="ListeParagraf"/>
        <w:numPr>
          <w:ilvl w:val="0"/>
          <w:numId w:val="1"/>
        </w:numPr>
        <w:spacing w:before="120" w:after="120" w:line="276" w:lineRule="auto"/>
        <w:ind w:right="-428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SORUMLULAR</w:t>
      </w:r>
    </w:p>
    <w:p w14:paraId="1E25DEF6" w14:textId="77777777" w:rsidR="007B53C5" w:rsidRPr="00F8122E" w:rsidRDefault="007B53C5" w:rsidP="00CA22D0">
      <w:pPr>
        <w:spacing w:before="120" w:after="120" w:line="276" w:lineRule="auto"/>
        <w:ind w:right="-428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Bu talimatın uygulamasından </w:t>
      </w:r>
      <w:r w:rsidR="004058D5" w:rsidRPr="00F8122E">
        <w:rPr>
          <w:rFonts w:ascii="Cambria" w:hAnsi="Cambria" w:cs="Times New Roman"/>
          <w:sz w:val="24"/>
          <w:szCs w:val="24"/>
        </w:rPr>
        <w:t>kuruluşun</w:t>
      </w:r>
      <w:r w:rsidRPr="00F8122E">
        <w:rPr>
          <w:rFonts w:ascii="Cambria" w:hAnsi="Cambria" w:cs="Times New Roman"/>
          <w:sz w:val="24"/>
          <w:szCs w:val="24"/>
        </w:rPr>
        <w:t xml:space="preserve"> tüm birimleri sorumludur.</w:t>
      </w:r>
    </w:p>
    <w:p w14:paraId="2DE75172" w14:textId="77777777" w:rsidR="007B53C5" w:rsidRPr="00F8122E" w:rsidRDefault="007B53C5" w:rsidP="00CA22D0">
      <w:pPr>
        <w:pStyle w:val="ListeParagraf"/>
        <w:numPr>
          <w:ilvl w:val="0"/>
          <w:numId w:val="1"/>
        </w:numPr>
        <w:spacing w:before="120" w:after="120" w:line="276" w:lineRule="auto"/>
        <w:ind w:right="-428"/>
        <w:contextualSpacing w:val="0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UYGULAMA</w:t>
      </w:r>
    </w:p>
    <w:p w14:paraId="1E2C403B" w14:textId="77777777" w:rsidR="007B53C5" w:rsidRPr="00F8122E" w:rsidRDefault="007B53C5" w:rsidP="00CA22D0">
      <w:pPr>
        <w:pStyle w:val="ListeParagraf"/>
        <w:numPr>
          <w:ilvl w:val="1"/>
          <w:numId w:val="1"/>
        </w:numPr>
        <w:spacing w:before="120" w:after="120" w:line="276" w:lineRule="auto"/>
        <w:ind w:right="-428"/>
        <w:contextualSpacing w:val="0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Genel</w:t>
      </w:r>
    </w:p>
    <w:p w14:paraId="22A8EBA8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Uygulama adımlarını yetkili olduğun alanlarda ve Kişisel Koruyucu Donanımlarını kullanarak yap.</w:t>
      </w:r>
    </w:p>
    <w:p w14:paraId="456545CD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Birime ait tüm enerji tüketen ekipmanları bakım planına dahil et.</w:t>
      </w:r>
    </w:p>
    <w:p w14:paraId="5933A509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Bakım planına göre enerji tüketen ekipmanların bakımlarını zamanında ve eksiksiz yap.</w:t>
      </w:r>
    </w:p>
    <w:p w14:paraId="2D4F22C3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Enerji tüketen ekipmanların kullanımında enerji verimliliğinin sağlanması için aşağıdaki kuralları uygula.</w:t>
      </w:r>
    </w:p>
    <w:p w14:paraId="4FF55A2C" w14:textId="77777777" w:rsidR="007B53C5" w:rsidRPr="00F8122E" w:rsidRDefault="007B53C5" w:rsidP="00CA22D0">
      <w:pPr>
        <w:pStyle w:val="ListeParagraf"/>
        <w:numPr>
          <w:ilvl w:val="1"/>
          <w:numId w:val="1"/>
        </w:numPr>
        <w:spacing w:before="120" w:after="120" w:line="276" w:lineRule="auto"/>
        <w:ind w:right="-428"/>
        <w:contextualSpacing w:val="0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Binalarda ve Isıtma &amp; Soğutma Sistemlerinde Enerji Verimliliği</w:t>
      </w:r>
    </w:p>
    <w:p w14:paraId="129120D4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Duvar ile radyatör arasına alüminyum folyo kaplı yalıtım levhası koy.</w:t>
      </w:r>
    </w:p>
    <w:p w14:paraId="64A52C7F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Radyatör sıcaklığını ayarlayan termostatik radyatör vanaları kullan.</w:t>
      </w:r>
    </w:p>
    <w:p w14:paraId="2FA8E8EB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Radyatörlerin önünü kapatma.</w:t>
      </w:r>
    </w:p>
    <w:p w14:paraId="7DFC3E9B" w14:textId="77777777" w:rsidR="00725ADB" w:rsidRPr="00F8122E" w:rsidRDefault="00725ADB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Kış aylarında gündüz perdeler açılarak güneş enerjisinden faydalan.</w:t>
      </w:r>
    </w:p>
    <w:p w14:paraId="50FACC33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Isınmada kullanılan su ısıtıcılarını ve sıcak su borularını yalıt.</w:t>
      </w:r>
    </w:p>
    <w:p w14:paraId="40789F29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Kalorifer kazanını yoğuşmalı, yüksek verimli olanlar ile değiştir. </w:t>
      </w:r>
    </w:p>
    <w:p w14:paraId="6E7ED18A" w14:textId="77777777" w:rsidR="00F34264" w:rsidRPr="00F8122E" w:rsidRDefault="00F34264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lastRenderedPageBreak/>
        <w:t>Kazan ısı kayıpları en aza indir.</w:t>
      </w:r>
    </w:p>
    <w:p w14:paraId="12399FAF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Merkezi sistemle ısıtılan odalarda sıcaklık fazla geldiğinde camları açmak yerine, termostatik vanalarla sıcaklığı düşür. </w:t>
      </w:r>
    </w:p>
    <w:p w14:paraId="47AFBC7D" w14:textId="07B219EA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İç ortam sıcaklığının ısıtma sezonunda </w:t>
      </w:r>
      <w:r w:rsidR="00A966DE" w:rsidRPr="00F8122E">
        <w:rPr>
          <w:rFonts w:ascii="Cambria" w:hAnsi="Cambria" w:cs="Times New Roman"/>
          <w:sz w:val="24"/>
          <w:szCs w:val="24"/>
        </w:rPr>
        <w:t>20-</w:t>
      </w:r>
      <w:r w:rsidRPr="00F8122E">
        <w:rPr>
          <w:rFonts w:ascii="Cambria" w:hAnsi="Cambria" w:cs="Times New Roman"/>
          <w:sz w:val="24"/>
          <w:szCs w:val="24"/>
        </w:rPr>
        <w:t>22 °C, soğutma sezonunda ise 24</w:t>
      </w:r>
      <w:r w:rsidR="00A966DE" w:rsidRPr="00F8122E">
        <w:rPr>
          <w:rFonts w:ascii="Cambria" w:hAnsi="Cambria" w:cs="Times New Roman"/>
          <w:sz w:val="24"/>
          <w:szCs w:val="24"/>
        </w:rPr>
        <w:t>-26</w:t>
      </w:r>
      <w:r w:rsidRPr="00F8122E">
        <w:rPr>
          <w:rFonts w:ascii="Cambria" w:hAnsi="Cambria" w:cs="Times New Roman"/>
          <w:sz w:val="24"/>
          <w:szCs w:val="24"/>
        </w:rPr>
        <w:t xml:space="preserve"> °C olmasını sağla.</w:t>
      </w:r>
    </w:p>
    <w:p w14:paraId="3BDEDEED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Tesislerde veya binalarda giriş kapılarını kapalı tut. </w:t>
      </w:r>
    </w:p>
    <w:p w14:paraId="701B09EE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Güneşli kış günlerinde ısıtıcının derecesini kısıp perdeleri aç. </w:t>
      </w:r>
    </w:p>
    <w:p w14:paraId="5858D583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Kapı ve pencere boşluklarını kontrol et ve sızıntı var ise sızıntıyı önle. </w:t>
      </w:r>
    </w:p>
    <w:p w14:paraId="6303EBB6" w14:textId="77777777" w:rsidR="00725ADB" w:rsidRPr="00F8122E" w:rsidRDefault="00725ADB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Pencerelerde en az çift cam kullanılmalı, mevsimsel ayarlara dikkat et.</w:t>
      </w:r>
    </w:p>
    <w:p w14:paraId="28769F41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Isı yalıtımlı camları yeni projelerde kullan. </w:t>
      </w:r>
    </w:p>
    <w:p w14:paraId="69C836EF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Binalarda ve tesislerde dış veya iç yüzeylerde yalıtım uygula.</w:t>
      </w:r>
    </w:p>
    <w:p w14:paraId="40F0631D" w14:textId="30C09F75" w:rsidR="00725ADB" w:rsidRPr="00F8122E" w:rsidRDefault="00725ADB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Kombi/</w:t>
      </w:r>
      <w:r w:rsidR="00165B2C" w:rsidRPr="00F8122E">
        <w:rPr>
          <w:rFonts w:ascii="Cambria" w:hAnsi="Cambria" w:cs="Times New Roman"/>
          <w:sz w:val="24"/>
          <w:szCs w:val="24"/>
        </w:rPr>
        <w:t>şofben’de</w:t>
      </w:r>
      <w:r w:rsidRPr="00F8122E">
        <w:rPr>
          <w:rFonts w:ascii="Cambria" w:hAnsi="Cambria" w:cs="Times New Roman"/>
          <w:sz w:val="24"/>
          <w:szCs w:val="24"/>
        </w:rPr>
        <w:t xml:space="preserve"> kullanım suyu sıcaklığı 40</w:t>
      </w:r>
      <w:r w:rsidR="00165B2C" w:rsidRPr="00F8122E">
        <w:rPr>
          <w:rFonts w:ascii="Cambria" w:hAnsi="Cambria" w:cs="Times New Roman"/>
          <w:sz w:val="24"/>
          <w:szCs w:val="24"/>
        </w:rPr>
        <w:t>º</w:t>
      </w:r>
      <w:r w:rsidRPr="00F8122E">
        <w:rPr>
          <w:rFonts w:ascii="Cambria" w:hAnsi="Cambria" w:cs="Times New Roman"/>
          <w:sz w:val="24"/>
          <w:szCs w:val="24"/>
        </w:rPr>
        <w:t>C’yi aşmamalı.</w:t>
      </w:r>
    </w:p>
    <w:p w14:paraId="611725C7" w14:textId="77777777" w:rsidR="00725ADB" w:rsidRPr="00F8122E" w:rsidRDefault="00725ADB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Uygun ölçüde ve yüksek verim sınıfında klima kullan.</w:t>
      </w:r>
    </w:p>
    <w:p w14:paraId="50111FC1" w14:textId="77777777" w:rsidR="007B53C5" w:rsidRPr="00F8122E" w:rsidRDefault="007B53C5" w:rsidP="00CA22D0">
      <w:pPr>
        <w:pStyle w:val="ListeParagraf"/>
        <w:numPr>
          <w:ilvl w:val="1"/>
          <w:numId w:val="1"/>
        </w:numPr>
        <w:spacing w:before="120" w:after="120" w:line="276" w:lineRule="auto"/>
        <w:ind w:right="-428"/>
        <w:contextualSpacing w:val="0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Aydınlatma Sistemlerinde ve Elektrikli Cihazlarda Enerji Verimliliği</w:t>
      </w:r>
    </w:p>
    <w:p w14:paraId="3BFC0E7F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Öncelikle doğal gün ışığından faydalan. Mobilyaları gün ışığının içeri girişini kolaylaştıracak şekilde yerleştir. Duvarları açık renge boya.</w:t>
      </w:r>
    </w:p>
    <w:p w14:paraId="4FC500BE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Aydınlatma seviyeleri standart seviyelerin üstünde ise düşür.</w:t>
      </w:r>
    </w:p>
    <w:p w14:paraId="53BA545C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İhtiyaç olmadan aydınlatmaları kullanma.</w:t>
      </w:r>
    </w:p>
    <w:p w14:paraId="2E43375F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İç aydınlatmada kullanılan floresan armatürlerdeki manyetik balastların elektronik balastlar ile değişimini sağla. Ekonomik ömrü dolan armatürler yerine ise en az T5 sınıfı floresan lamba ya da LED armatür kullan.</w:t>
      </w:r>
    </w:p>
    <w:p w14:paraId="63B00B34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Dış aydınlatmada kullanılan metal halide ve cıva buharlı armatürlerin LED armatürler ile dönüşümünü sağla.</w:t>
      </w:r>
    </w:p>
    <w:p w14:paraId="73AAC5F8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Odadan çıkarken ışıkları kapat.</w:t>
      </w:r>
    </w:p>
    <w:p w14:paraId="7979B380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Geniş alanlı koridor ve çalışma alanlarında hareket sensörlü aydınlatma sistemlerini uygula. </w:t>
      </w:r>
    </w:p>
    <w:p w14:paraId="4CE831CE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Lambaları temiz tut.</w:t>
      </w:r>
    </w:p>
    <w:p w14:paraId="02CB92DE" w14:textId="77777777" w:rsidR="00725ADB" w:rsidRDefault="00725ADB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 Duvarları açık renge boya.</w:t>
      </w:r>
    </w:p>
    <w:p w14:paraId="1E2722FC" w14:textId="77777777" w:rsidR="00F8122E" w:rsidRDefault="00F8122E" w:rsidP="00F8122E">
      <w:pPr>
        <w:spacing w:before="120" w:after="120" w:line="276" w:lineRule="auto"/>
        <w:ind w:right="-428"/>
        <w:jc w:val="both"/>
        <w:rPr>
          <w:rFonts w:ascii="Cambria" w:hAnsi="Cambria" w:cs="Times New Roman"/>
          <w:sz w:val="24"/>
          <w:szCs w:val="24"/>
        </w:rPr>
      </w:pPr>
    </w:p>
    <w:p w14:paraId="04942776" w14:textId="77777777" w:rsidR="00254E2A" w:rsidRDefault="00254E2A" w:rsidP="00F8122E">
      <w:pPr>
        <w:spacing w:before="120" w:after="120" w:line="276" w:lineRule="auto"/>
        <w:ind w:right="-428"/>
        <w:jc w:val="both"/>
        <w:rPr>
          <w:rFonts w:ascii="Cambria" w:hAnsi="Cambria" w:cs="Times New Roman"/>
          <w:sz w:val="24"/>
          <w:szCs w:val="24"/>
        </w:rPr>
      </w:pPr>
    </w:p>
    <w:p w14:paraId="5954DB78" w14:textId="77777777" w:rsidR="00F8122E" w:rsidRPr="00F8122E" w:rsidRDefault="00F8122E" w:rsidP="00F8122E">
      <w:pPr>
        <w:spacing w:before="120" w:after="120" w:line="276" w:lineRule="auto"/>
        <w:ind w:right="-428"/>
        <w:jc w:val="both"/>
        <w:rPr>
          <w:rFonts w:ascii="Cambria" w:hAnsi="Cambria" w:cs="Times New Roman"/>
          <w:sz w:val="24"/>
          <w:szCs w:val="24"/>
        </w:rPr>
      </w:pPr>
    </w:p>
    <w:p w14:paraId="56CDF8C2" w14:textId="77777777" w:rsidR="007B53C5" w:rsidRPr="00F8122E" w:rsidRDefault="006253F1" w:rsidP="00CA22D0">
      <w:pPr>
        <w:pStyle w:val="ListeParagraf"/>
        <w:numPr>
          <w:ilvl w:val="1"/>
          <w:numId w:val="1"/>
        </w:numPr>
        <w:spacing w:before="120" w:after="120" w:line="276" w:lineRule="auto"/>
        <w:ind w:right="-428"/>
        <w:contextualSpacing w:val="0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lastRenderedPageBreak/>
        <w:t>Ofislerde kullanılan elektrikli</w:t>
      </w:r>
      <w:r w:rsidR="007B53C5" w:rsidRPr="00F8122E">
        <w:rPr>
          <w:rFonts w:ascii="Cambria" w:hAnsi="Cambria" w:cs="Times New Roman"/>
          <w:b/>
          <w:sz w:val="24"/>
          <w:szCs w:val="24"/>
        </w:rPr>
        <w:t xml:space="preserve"> cihazlarda Enerji Verimliliği</w:t>
      </w:r>
    </w:p>
    <w:p w14:paraId="36CD0777" w14:textId="1446FE8B" w:rsidR="006253F1" w:rsidRPr="00F8122E" w:rsidRDefault="006253F1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Elektrik kesintisinden etkilenmesi Üniversite ve idari işleyişi aksatmayacak cihazların (Yazıcı, Fotokopi mak., </w:t>
      </w:r>
      <w:r w:rsidR="00165B2C" w:rsidRPr="00F8122E">
        <w:rPr>
          <w:rFonts w:ascii="Cambria" w:hAnsi="Cambria" w:cs="Times New Roman"/>
          <w:sz w:val="24"/>
          <w:szCs w:val="24"/>
        </w:rPr>
        <w:t>Telefon</w:t>
      </w:r>
      <w:r w:rsidRPr="00F8122E">
        <w:rPr>
          <w:rFonts w:ascii="Cambria" w:hAnsi="Cambria" w:cs="Times New Roman"/>
          <w:sz w:val="24"/>
          <w:szCs w:val="24"/>
        </w:rPr>
        <w:t xml:space="preserve"> vb. şarj cihazları, vb.) UPS prizlerine bağlama.</w:t>
      </w:r>
    </w:p>
    <w:p w14:paraId="72A43AAB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Yeni elektronik cihazlar satın alırken </w:t>
      </w:r>
      <w:r w:rsidR="006253F1" w:rsidRPr="00F8122E">
        <w:rPr>
          <w:rFonts w:ascii="Cambria" w:hAnsi="Cambria" w:cs="Times New Roman"/>
          <w:sz w:val="24"/>
          <w:szCs w:val="24"/>
        </w:rPr>
        <w:t>enerji verimlilik sınıfı en az C</w:t>
      </w:r>
      <w:r w:rsidRPr="00F8122E">
        <w:rPr>
          <w:rFonts w:ascii="Cambria" w:hAnsi="Cambria" w:cs="Times New Roman"/>
          <w:sz w:val="24"/>
          <w:szCs w:val="24"/>
        </w:rPr>
        <w:t xml:space="preserve"> olan cihazları al.</w:t>
      </w:r>
    </w:p>
    <w:p w14:paraId="216B952E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Bilgisayar ve monitörünüzde enerji yönetim özelliklerini aktif kıl. Bilgisayarları enerji tasarruflu modda kullan.</w:t>
      </w:r>
    </w:p>
    <w:p w14:paraId="3746BE48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Mesai bitiminde bilgisayar ve diğer elektronik cihazları uyku moduna alma, kapat.</w:t>
      </w:r>
    </w:p>
    <w:p w14:paraId="2FFEAF51" w14:textId="77777777" w:rsidR="00F34264" w:rsidRPr="00F8122E" w:rsidRDefault="00F34264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Asansörler düşük katlarda mümkün olduğunca kullanılmamalı.</w:t>
      </w:r>
    </w:p>
    <w:p w14:paraId="58988420" w14:textId="77777777" w:rsidR="006253F1" w:rsidRPr="00F8122E" w:rsidRDefault="006253F1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Elektrikli su ısıtıcısı, kahve makinası, elektrik ısıtıcı, vantilatör vb. elektrikli cihazlar kullanılmamalı. </w:t>
      </w:r>
    </w:p>
    <w:p w14:paraId="6E11A753" w14:textId="77777777" w:rsidR="007B53C5" w:rsidRPr="00F8122E" w:rsidRDefault="007B53C5" w:rsidP="00CA22D0">
      <w:pPr>
        <w:pStyle w:val="ListeParagraf"/>
        <w:numPr>
          <w:ilvl w:val="1"/>
          <w:numId w:val="1"/>
        </w:numPr>
        <w:spacing w:before="120" w:after="120" w:line="276" w:lineRule="auto"/>
        <w:ind w:right="-428"/>
        <w:contextualSpacing w:val="0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Ulaşımda Enerji Verimliliği</w:t>
      </w:r>
    </w:p>
    <w:p w14:paraId="364D03FA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Çok hızlı araç kullanma. (Şehir içi bölgelerde taşıtlarda kullanılan yakıt tüketimini ve egzozdan atılan kirletici miktarını minimize etmek için taşıt hızı 35–95 km/saat arasında olmalıdır. Araç 95 km/saat yerine 115 km/saat hızda sürdüğünde ise % 15 daha fazla yakıt tüketilir.)</w:t>
      </w:r>
    </w:p>
    <w:p w14:paraId="439E6C28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Aracı, yüksek devirlerde kullanma ve motor devrine uygun vites kullan. Kalkışlarda, sürüş sırasında ve vites değiştirirken ani gaz verme. </w:t>
      </w:r>
    </w:p>
    <w:p w14:paraId="2FA8084F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Aracın pencerelerini yoldayken kapalı tut ya da hava değişimini sağlayacak kadar aç.</w:t>
      </w:r>
    </w:p>
    <w:p w14:paraId="5C538701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Yakıt deposunu aşırı doldurma. (Bu durum yakıt sızıntılarına ve buharlaşma kayıplarına neden olacaktır.)</w:t>
      </w:r>
    </w:p>
    <w:p w14:paraId="0B6F1612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Araçlarda mevsimine uygun motor yağı kullan ve motor yağı değişimi sırasında yağ filtresinin de değişmesi gerektiğini unutma. (Bu hem yakıt tasarrufu hem de motorun ömrü açısından önemlidir.)</w:t>
      </w:r>
    </w:p>
    <w:p w14:paraId="3FAE68D0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Aracın periyodik bakım ve ayarlarını zamanında yaptır. (Uygun şekilde bakımı yapılmazsa aracınızdaki mekanik sistemlerin hemen hemen hepsi yakıt tüketimini artırır.)</w:t>
      </w:r>
    </w:p>
    <w:p w14:paraId="20F7B6DA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Aracın egzoz gazı ölçümlerini periyodik olarak yaptır. </w:t>
      </w:r>
    </w:p>
    <w:p w14:paraId="5A2E8104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Motor hava filtresini belirli periyotlarda temizle ya da değiştir. </w:t>
      </w:r>
    </w:p>
    <w:p w14:paraId="45185CA8" w14:textId="77777777" w:rsidR="004422A8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lastRenderedPageBreak/>
        <w:t xml:space="preserve">Aracın lastik basıncının kullanım kılavuzunda önerilen ayarda olmasına dikkat et. (Yeterince şişmemiş lastikler yakıt sarfiyatını artırır. Aracın yakıt verimliliğinde lastik önemli bir fonksiyondur yakıt tüketimini % 5–10 arasında etkilemektedir.) </w:t>
      </w:r>
    </w:p>
    <w:p w14:paraId="52A76994" w14:textId="77777777" w:rsidR="007B53C5" w:rsidRPr="00F8122E" w:rsidRDefault="007B53C5" w:rsidP="00CA22D0">
      <w:pPr>
        <w:pStyle w:val="ListeParagraf"/>
        <w:numPr>
          <w:ilvl w:val="1"/>
          <w:numId w:val="1"/>
        </w:numPr>
        <w:spacing w:before="120" w:after="120" w:line="276" w:lineRule="auto"/>
        <w:ind w:right="-428"/>
        <w:contextualSpacing w:val="0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Tesislerde Enerji Verimliliği</w:t>
      </w:r>
    </w:p>
    <w:p w14:paraId="7B8A36B7" w14:textId="77777777" w:rsidR="007B53C5" w:rsidRPr="00F8122E" w:rsidRDefault="00457E84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Dış aydınlatmalarda</w:t>
      </w:r>
      <w:r w:rsidR="007B53C5" w:rsidRPr="00F8122E">
        <w:rPr>
          <w:rFonts w:ascii="Cambria" w:hAnsi="Cambria" w:cs="Times New Roman"/>
          <w:sz w:val="24"/>
          <w:szCs w:val="24"/>
        </w:rPr>
        <w:t xml:space="preserve"> floresan ve civa buharlı lambaları, LED lambalarla değiştir.</w:t>
      </w:r>
    </w:p>
    <w:p w14:paraId="00621687" w14:textId="77777777" w:rsidR="007B53C5" w:rsidRPr="00F8122E" w:rsidRDefault="00457E84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Gece de çalışan birimlerde</w:t>
      </w:r>
      <w:r w:rsidR="007B53C5" w:rsidRPr="00F8122E">
        <w:rPr>
          <w:rFonts w:ascii="Cambria" w:hAnsi="Cambria" w:cs="Times New Roman"/>
          <w:sz w:val="24"/>
          <w:szCs w:val="24"/>
        </w:rPr>
        <w:t xml:space="preserve"> daha az insanın girip çıktığı bölümlerdeki iklimlendirme ünitelerini ayarla.</w:t>
      </w:r>
    </w:p>
    <w:p w14:paraId="4E06D8E3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Gerekmediği zamanlarda egzoz fanlarını, fırınları, motorları vb. kapat.</w:t>
      </w:r>
    </w:p>
    <w:p w14:paraId="77BB5DDF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Kompresör hava girişlerinin sıcak ekipman odaları yerine daha soğuk yerlerden olmasını sağla. Mümkünse emiş tarafı kuzeyde olacak şekilde dizaynını yap ve emiş filtresini periyodik olarak temizle.</w:t>
      </w:r>
    </w:p>
    <w:p w14:paraId="6A0D2154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Buhar ve basınçlı hava kaçaklarını düzenli kontrol et.</w:t>
      </w:r>
    </w:p>
    <w:p w14:paraId="14C49452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Yanma havasında hava fazlalık katsayısının dikkatli kontrolünü yap. </w:t>
      </w:r>
    </w:p>
    <w:p w14:paraId="547ACA7B" w14:textId="77777777" w:rsidR="007B53C5" w:rsidRPr="00F8122E" w:rsidRDefault="00457E84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Yardımcı tesis</w:t>
      </w:r>
      <w:r w:rsidR="007B53C5" w:rsidRPr="00F8122E">
        <w:rPr>
          <w:rFonts w:ascii="Cambria" w:hAnsi="Cambria" w:cs="Times New Roman"/>
          <w:sz w:val="24"/>
          <w:szCs w:val="24"/>
        </w:rPr>
        <w:t xml:space="preserve"> hatları ve tanklarında yalıtım uygula.</w:t>
      </w:r>
    </w:p>
    <w:p w14:paraId="05B6AF79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Yeni uygulamalar söz konusu olduğu zaman enerji verimli motorların kullanılmasını sağla. IE3 enerji verimlilik sınıfında motor kullanımını tercih et. </w:t>
      </w:r>
    </w:p>
    <w:p w14:paraId="4C765FD1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Değişken yüke sahip 7,5 kW ve üzerinde nominal güce sahip elektrik motorlarında değişken hız sürücüleri kullan.</w:t>
      </w:r>
    </w:p>
    <w:p w14:paraId="7446AADE" w14:textId="0211BE00" w:rsidR="007B53C5" w:rsidRPr="00F8122E" w:rsidRDefault="00F806F7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Pnömotik</w:t>
      </w:r>
      <w:r w:rsidR="007B53C5" w:rsidRPr="00F8122E">
        <w:rPr>
          <w:rFonts w:ascii="Cambria" w:hAnsi="Cambria" w:cs="Times New Roman"/>
          <w:sz w:val="24"/>
          <w:szCs w:val="24"/>
        </w:rPr>
        <w:t xml:space="preserve"> sistemlerde basınçlar fazla tasarlanmışsa, basıncın azaltılmasını inverter kullanarak sağla. </w:t>
      </w:r>
    </w:p>
    <w:p w14:paraId="5615ED99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Büyük kompresörlerde hava veya su soğutmasıyla atılan ısıyı uygun tasarımla özellikle kışın mahal ısıtmalarında kullan.</w:t>
      </w:r>
    </w:p>
    <w:p w14:paraId="2248F69A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Tüm alanları ısıtmak yerine kısmi ısıtma yapmak için kullanılan radyant ısıtıcıları kullan.</w:t>
      </w:r>
    </w:p>
    <w:p w14:paraId="64293AA0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Ekipmanların kullanım aralıklarını ihtiyaç zamanlamasına göre ayarla.</w:t>
      </w:r>
    </w:p>
    <w:p w14:paraId="1CBAED4F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Yanma sistemlerinde baca gazı sıcaklığını kullanarak yakıt havasını ısıt.</w:t>
      </w:r>
    </w:p>
    <w:p w14:paraId="4A2EB9BA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Kazan sistemlerinde blöf oranını hesaplayarak sürekli kontrol et.</w:t>
      </w:r>
    </w:p>
    <w:p w14:paraId="7D980017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Buhar hatlarında oluşan kondensin tekrardan toplanmasını sağla.</w:t>
      </w:r>
    </w:p>
    <w:p w14:paraId="4B48654C" w14:textId="5D0AC824" w:rsidR="007B53C5" w:rsidRPr="00F8122E" w:rsidRDefault="007B53C5" w:rsidP="009A4262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Tesiste kullanılan pompaları ihtiyaca uygun (basma yüksekliği ve debi miktarı) olarak belirle. </w:t>
      </w:r>
      <w:r w:rsidR="009A4262">
        <w:rPr>
          <w:rFonts w:ascii="Cambria" w:hAnsi="Cambria" w:cs="Times New Roman"/>
          <w:sz w:val="24"/>
          <w:szCs w:val="24"/>
        </w:rPr>
        <w:br/>
      </w:r>
    </w:p>
    <w:p w14:paraId="3362E0AA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lastRenderedPageBreak/>
        <w:t>Elektrik motorlarının %75-100 yük oranında çalışmasına dikkat et.</w:t>
      </w:r>
    </w:p>
    <w:p w14:paraId="73519B3E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Tesis içerisinde kullanılan hava hatlarının ring şeklinde olmasını sağla.</w:t>
      </w:r>
    </w:p>
    <w:p w14:paraId="1CBD904A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Havalandırma kanallarında çok fazla dallanma olmamasını sağla ve kanal kesit hesabını ihtiyaca göre hesaplayıp projelendir.</w:t>
      </w:r>
    </w:p>
    <w:p w14:paraId="2F55169D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Havalandırma filtrelerinin temizliğini periyodik olarak yap.</w:t>
      </w:r>
    </w:p>
    <w:p w14:paraId="6E51538F" w14:textId="77777777" w:rsidR="007B53C5" w:rsidRPr="00F8122E" w:rsidRDefault="007B53C5" w:rsidP="00CA22D0">
      <w:pPr>
        <w:pStyle w:val="ListeParagraf"/>
        <w:numPr>
          <w:ilvl w:val="1"/>
          <w:numId w:val="1"/>
        </w:numPr>
        <w:spacing w:before="120" w:after="120" w:line="276" w:lineRule="auto"/>
        <w:ind w:right="-428"/>
        <w:contextualSpacing w:val="0"/>
        <w:jc w:val="both"/>
        <w:rPr>
          <w:rFonts w:ascii="Cambria" w:hAnsi="Cambria" w:cs="Times New Roman"/>
          <w:b/>
          <w:sz w:val="24"/>
          <w:szCs w:val="24"/>
        </w:rPr>
      </w:pPr>
      <w:r w:rsidRPr="00F8122E">
        <w:rPr>
          <w:rFonts w:ascii="Cambria" w:hAnsi="Cambria" w:cs="Times New Roman"/>
          <w:b/>
          <w:sz w:val="24"/>
          <w:szCs w:val="24"/>
        </w:rPr>
        <w:t>İş Makinalarında Enerji Verimliliği</w:t>
      </w:r>
    </w:p>
    <w:p w14:paraId="40FF7C93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İş makinalarında cam açık iken klimayı çalıştırma.</w:t>
      </w:r>
    </w:p>
    <w:p w14:paraId="245AF556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İş makinasını aşırı zorlama.</w:t>
      </w:r>
    </w:p>
    <w:p w14:paraId="5082A73A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İş makinalarını ilk çalıştırıldığında klima kapalı konumda ve 10 dakika rölantide çalıştır.</w:t>
      </w:r>
    </w:p>
    <w:p w14:paraId="3F5644BF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Ani hızlanmalardan ve ani yüklenmelerden kaçın.</w:t>
      </w:r>
    </w:p>
    <w:p w14:paraId="6B9823B5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Yirmi dakika ve üzeri süreli beklemelerde iş makinasını on dakika rölantide çalıştır ve sonrasında durdur.</w:t>
      </w:r>
    </w:p>
    <w:p w14:paraId="469ECC2B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 xml:space="preserve">İş makinalarını uzun mesafeli olarak ileri veya geriye doğru sürme. Bu durumlarda iş makinesini taşıma yoluyla naklini sağla. </w:t>
      </w:r>
    </w:p>
    <w:p w14:paraId="550B595F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İşe uygun iş makinası kullan.</w:t>
      </w:r>
    </w:p>
    <w:p w14:paraId="2F7083DB" w14:textId="77777777" w:rsidR="007B53C5" w:rsidRPr="00F8122E" w:rsidRDefault="007B53C5" w:rsidP="00CA22D0">
      <w:pPr>
        <w:pStyle w:val="ListeParagraf"/>
        <w:numPr>
          <w:ilvl w:val="2"/>
          <w:numId w:val="1"/>
        </w:numPr>
        <w:spacing w:before="120" w:after="120" w:line="276" w:lineRule="auto"/>
        <w:ind w:left="1225" w:right="-428" w:hanging="505"/>
        <w:contextualSpacing w:val="0"/>
        <w:jc w:val="both"/>
        <w:rPr>
          <w:rFonts w:ascii="Cambria" w:hAnsi="Cambria" w:cs="Times New Roman"/>
          <w:sz w:val="24"/>
          <w:szCs w:val="24"/>
        </w:rPr>
      </w:pPr>
      <w:r w:rsidRPr="00F8122E">
        <w:rPr>
          <w:rFonts w:ascii="Cambria" w:hAnsi="Cambria" w:cs="Times New Roman"/>
          <w:sz w:val="24"/>
          <w:szCs w:val="24"/>
        </w:rPr>
        <w:t>Depolama sahalarında iş makinasını ihtiyaç olduğu kadar kullan. Gereğinden veya amacından fazla iş makinasını kullanma.</w:t>
      </w:r>
    </w:p>
    <w:p w14:paraId="0A7F2315" w14:textId="5D4DC11C" w:rsidR="00BC07B8" w:rsidRPr="00F8122E" w:rsidRDefault="00BC07B8" w:rsidP="00493E19">
      <w:pPr>
        <w:pStyle w:val="ListeParagraf"/>
        <w:spacing w:before="120" w:after="120"/>
        <w:ind w:left="426"/>
        <w:contextualSpacing w:val="0"/>
        <w:jc w:val="both"/>
        <w:rPr>
          <w:rFonts w:ascii="Cambria" w:hAnsi="Cambria" w:cs="Times New Roman"/>
          <w:b/>
          <w:bCs/>
          <w:sz w:val="24"/>
          <w:szCs w:val="24"/>
        </w:rPr>
      </w:pPr>
    </w:p>
    <w:sectPr w:rsidR="00BC07B8" w:rsidRPr="00F8122E" w:rsidSect="00254E2A">
      <w:headerReference w:type="default" r:id="rId7"/>
      <w:footerReference w:type="default" r:id="rId8"/>
      <w:pgSz w:w="11906" w:h="16838"/>
      <w:pgMar w:top="1134" w:right="1418" w:bottom="102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315F7" w14:textId="77777777" w:rsidR="000D3E25" w:rsidRDefault="000D3E25" w:rsidP="00E936CB">
      <w:pPr>
        <w:spacing w:after="0" w:line="240" w:lineRule="auto"/>
      </w:pPr>
      <w:r>
        <w:separator/>
      </w:r>
    </w:p>
  </w:endnote>
  <w:endnote w:type="continuationSeparator" w:id="0">
    <w:p w14:paraId="2BB5909F" w14:textId="77777777" w:rsidR="000D3E25" w:rsidRDefault="000D3E25" w:rsidP="00E93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8810C" w14:textId="2632F9C5" w:rsidR="00E936CB" w:rsidRDefault="00E936CB">
    <w:pPr>
      <w:pStyle w:val="AltBilgi"/>
      <w:jc w:val="right"/>
    </w:pPr>
  </w:p>
  <w:tbl>
    <w:tblPr>
      <w:tblW w:w="9781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977"/>
      <w:gridCol w:w="3607"/>
      <w:gridCol w:w="3197"/>
    </w:tblGrid>
    <w:tr w:rsidR="00F8122E" w:rsidRPr="00F8122E" w14:paraId="3D6AB343" w14:textId="77777777" w:rsidTr="00F8122E">
      <w:trPr>
        <w:trHeight w:val="283"/>
      </w:trPr>
      <w:tc>
        <w:tcPr>
          <w:tcW w:w="2977" w:type="dxa"/>
        </w:tcPr>
        <w:p w14:paraId="51E56B24" w14:textId="77777777" w:rsidR="00F8122E" w:rsidRPr="00F8122E" w:rsidRDefault="00F8122E" w:rsidP="00F8122E">
          <w:pPr>
            <w:suppressAutoHyphens/>
            <w:spacing w:before="32" w:after="0" w:line="240" w:lineRule="auto"/>
            <w:ind w:left="7" w:right="1"/>
            <w:jc w:val="center"/>
            <w:rPr>
              <w:rFonts w:ascii="Cambria" w:eastAsia="Times New Roman" w:hAnsi="Cambria" w:cs="Times New Roman"/>
              <w:b/>
              <w:bCs/>
              <w:szCs w:val="18"/>
              <w:lang w:val="en-GB" w:eastAsia="ar-SA"/>
            </w:rPr>
          </w:pPr>
          <w:r w:rsidRPr="00F8122E">
            <w:rPr>
              <w:rFonts w:ascii="Cambria" w:eastAsia="Times New Roman" w:hAnsi="Cambria" w:cs="Times New Roman"/>
              <w:b/>
              <w:bCs/>
              <w:spacing w:val="-2"/>
              <w:szCs w:val="18"/>
              <w:lang w:val="en-GB" w:eastAsia="ar-SA"/>
            </w:rPr>
            <w:t>Hazırlayan</w:t>
          </w:r>
        </w:p>
      </w:tc>
      <w:tc>
        <w:tcPr>
          <w:tcW w:w="3607" w:type="dxa"/>
        </w:tcPr>
        <w:p w14:paraId="694C221C" w14:textId="77777777" w:rsidR="00F8122E" w:rsidRPr="00F8122E" w:rsidRDefault="00F8122E" w:rsidP="00F8122E">
          <w:pPr>
            <w:suppressAutoHyphens/>
            <w:spacing w:before="32" w:after="0" w:line="240" w:lineRule="auto"/>
            <w:ind w:left="7"/>
            <w:jc w:val="center"/>
            <w:rPr>
              <w:rFonts w:ascii="Cambria" w:eastAsia="Times New Roman" w:hAnsi="Cambria" w:cs="Times New Roman"/>
              <w:b/>
              <w:bCs/>
              <w:szCs w:val="18"/>
              <w:lang w:val="en-GB" w:eastAsia="ar-SA"/>
            </w:rPr>
          </w:pPr>
          <w:r w:rsidRPr="00F8122E">
            <w:rPr>
              <w:rFonts w:ascii="Cambria" w:eastAsia="Times New Roman" w:hAnsi="Cambria" w:cs="Times New Roman"/>
              <w:b/>
              <w:bCs/>
              <w:szCs w:val="18"/>
              <w:lang w:val="en-GB" w:eastAsia="ar-SA"/>
            </w:rPr>
            <w:t>Yürürlük</w:t>
          </w:r>
          <w:r w:rsidRPr="00F8122E">
            <w:rPr>
              <w:rFonts w:ascii="Cambria" w:eastAsia="Times New Roman" w:hAnsi="Cambria" w:cs="Times New Roman"/>
              <w:b/>
              <w:bCs/>
              <w:spacing w:val="-2"/>
              <w:szCs w:val="18"/>
              <w:lang w:val="en-GB" w:eastAsia="ar-SA"/>
            </w:rPr>
            <w:t xml:space="preserve"> Onayı</w:t>
          </w:r>
        </w:p>
      </w:tc>
      <w:tc>
        <w:tcPr>
          <w:tcW w:w="3197" w:type="dxa"/>
        </w:tcPr>
        <w:p w14:paraId="28C58ACD" w14:textId="77777777" w:rsidR="00F8122E" w:rsidRPr="00F8122E" w:rsidRDefault="00F8122E" w:rsidP="00F8122E">
          <w:pPr>
            <w:suppressAutoHyphens/>
            <w:spacing w:before="32" w:after="0" w:line="240" w:lineRule="auto"/>
            <w:ind w:left="4" w:right="2"/>
            <w:jc w:val="center"/>
            <w:rPr>
              <w:rFonts w:ascii="Cambria" w:eastAsia="Times New Roman" w:hAnsi="Cambria" w:cs="Times New Roman"/>
              <w:b/>
              <w:bCs/>
              <w:szCs w:val="18"/>
              <w:lang w:val="en-GB" w:eastAsia="ar-SA"/>
            </w:rPr>
          </w:pPr>
          <w:r w:rsidRPr="00F8122E">
            <w:rPr>
              <w:rFonts w:ascii="Cambria" w:eastAsia="Times New Roman" w:hAnsi="Cambria" w:cs="Times New Roman"/>
              <w:b/>
              <w:bCs/>
              <w:szCs w:val="18"/>
              <w:lang w:val="en-GB" w:eastAsia="ar-SA"/>
            </w:rPr>
            <w:t>Kalite Sistem Onayı</w:t>
          </w:r>
        </w:p>
      </w:tc>
    </w:tr>
    <w:tr w:rsidR="00F8122E" w:rsidRPr="00F8122E" w14:paraId="0831ECD9" w14:textId="77777777" w:rsidTr="00F8122E">
      <w:trPr>
        <w:trHeight w:val="397"/>
      </w:trPr>
      <w:tc>
        <w:tcPr>
          <w:tcW w:w="2977" w:type="dxa"/>
          <w:vAlign w:val="center"/>
        </w:tcPr>
        <w:p w14:paraId="416BF48C" w14:textId="77777777" w:rsidR="00F8122E" w:rsidRPr="00F8122E" w:rsidRDefault="00F8122E" w:rsidP="00F8122E">
          <w:pPr>
            <w:suppressAutoHyphens/>
            <w:spacing w:after="0" w:line="240" w:lineRule="auto"/>
            <w:ind w:left="7"/>
            <w:jc w:val="center"/>
            <w:rPr>
              <w:rFonts w:ascii="Cambria" w:eastAsia="Times New Roman" w:hAnsi="Cambria" w:cs="Times New Roman"/>
              <w:szCs w:val="18"/>
              <w:lang w:val="en-GB" w:eastAsia="ar-SA"/>
            </w:rPr>
          </w:pPr>
          <w:r w:rsidRPr="00F8122E">
            <w:rPr>
              <w:rFonts w:ascii="Cambria" w:eastAsia="Times New Roman" w:hAnsi="Cambria" w:cs="Times New Roman"/>
              <w:szCs w:val="18"/>
              <w:lang w:val="en-GB" w:eastAsia="ar-SA"/>
            </w:rPr>
            <w:t>Birim Kalite Temsilcisi</w:t>
          </w:r>
        </w:p>
      </w:tc>
      <w:tc>
        <w:tcPr>
          <w:tcW w:w="3607" w:type="dxa"/>
          <w:vAlign w:val="center"/>
        </w:tcPr>
        <w:p w14:paraId="65916537" w14:textId="77777777" w:rsidR="00F8122E" w:rsidRPr="00F8122E" w:rsidRDefault="00F8122E" w:rsidP="00F8122E">
          <w:pPr>
            <w:suppressAutoHyphens/>
            <w:spacing w:after="0" w:line="240" w:lineRule="auto"/>
            <w:ind w:left="7" w:right="1"/>
            <w:jc w:val="center"/>
            <w:rPr>
              <w:rFonts w:ascii="Cambria" w:eastAsia="Times New Roman" w:hAnsi="Cambria" w:cs="Times New Roman"/>
              <w:szCs w:val="18"/>
              <w:lang w:val="en-GB" w:eastAsia="ar-SA"/>
            </w:rPr>
          </w:pPr>
          <w:r w:rsidRPr="00F8122E">
            <w:rPr>
              <w:rFonts w:ascii="Cambria" w:eastAsia="Times New Roman" w:hAnsi="Cambria" w:cs="Times New Roman"/>
              <w:szCs w:val="18"/>
              <w:lang w:val="en-GB" w:eastAsia="ar-SA"/>
            </w:rPr>
            <w:t>Kalite</w:t>
          </w:r>
          <w:r w:rsidRPr="00F8122E">
            <w:rPr>
              <w:rFonts w:ascii="Cambria" w:eastAsia="Times New Roman" w:hAnsi="Cambria" w:cs="Times New Roman"/>
              <w:spacing w:val="-2"/>
              <w:szCs w:val="18"/>
              <w:lang w:val="en-GB" w:eastAsia="ar-SA"/>
            </w:rPr>
            <w:t xml:space="preserve"> Koordinatör Yardımcısı</w:t>
          </w:r>
        </w:p>
      </w:tc>
      <w:tc>
        <w:tcPr>
          <w:tcW w:w="3197" w:type="dxa"/>
          <w:vAlign w:val="center"/>
        </w:tcPr>
        <w:p w14:paraId="15E4DE54" w14:textId="77777777" w:rsidR="00F8122E" w:rsidRPr="00F8122E" w:rsidRDefault="00F8122E" w:rsidP="00F8122E">
          <w:pPr>
            <w:suppressAutoHyphens/>
            <w:spacing w:after="0" w:line="240" w:lineRule="auto"/>
            <w:ind w:left="4"/>
            <w:jc w:val="center"/>
            <w:rPr>
              <w:rFonts w:ascii="Cambria" w:eastAsia="Times New Roman" w:hAnsi="Cambria" w:cs="Times New Roman"/>
              <w:szCs w:val="18"/>
              <w:lang w:val="en-GB" w:eastAsia="ar-SA"/>
            </w:rPr>
          </w:pPr>
          <w:r w:rsidRPr="00F8122E">
            <w:rPr>
              <w:rFonts w:ascii="Cambria" w:eastAsia="Times New Roman" w:hAnsi="Cambria" w:cs="Times New Roman"/>
              <w:szCs w:val="18"/>
              <w:lang w:val="en-GB" w:eastAsia="ar-SA"/>
            </w:rPr>
            <w:t>Kalite Koordinatörü</w:t>
          </w:r>
        </w:p>
      </w:tc>
    </w:tr>
  </w:tbl>
  <w:p w14:paraId="2F5AC044" w14:textId="77777777" w:rsidR="00150D0E" w:rsidRDefault="00150D0E" w:rsidP="00150D0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04216" w14:textId="77777777" w:rsidR="000D3E25" w:rsidRDefault="000D3E25" w:rsidP="00E936CB">
      <w:pPr>
        <w:spacing w:after="0" w:line="240" w:lineRule="auto"/>
      </w:pPr>
      <w:r>
        <w:separator/>
      </w:r>
    </w:p>
  </w:footnote>
  <w:footnote w:type="continuationSeparator" w:id="0">
    <w:p w14:paraId="3DC9F3A3" w14:textId="77777777" w:rsidR="000D3E25" w:rsidRDefault="000D3E25" w:rsidP="00E93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2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60"/>
      <w:gridCol w:w="4702"/>
      <w:gridCol w:w="1911"/>
      <w:gridCol w:w="1509"/>
    </w:tblGrid>
    <w:tr w:rsidR="00CA22D0" w:rsidRPr="00D73102" w14:paraId="31B15183" w14:textId="77777777" w:rsidTr="00254E2A">
      <w:trPr>
        <w:trHeight w:val="186"/>
      </w:trPr>
      <w:tc>
        <w:tcPr>
          <w:tcW w:w="1560" w:type="dxa"/>
          <w:vMerge w:val="restart"/>
          <w:shd w:val="clear" w:color="auto" w:fill="auto"/>
          <w:vAlign w:val="center"/>
        </w:tcPr>
        <w:p w14:paraId="41BE385A" w14:textId="2CD9BE8D" w:rsidR="00CA22D0" w:rsidRPr="00D73102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/>
            </w:rPr>
          </w:pPr>
          <w:r w:rsidRPr="00D73102">
            <w:rPr>
              <w:rFonts w:ascii="Times New Roman" w:eastAsia="Calibri"/>
              <w:noProof/>
              <w:sz w:val="20"/>
              <w:szCs w:val="20"/>
              <w:lang w:val="en-US"/>
            </w:rPr>
            <w:drawing>
              <wp:inline distT="0" distB="0" distL="0" distR="0" wp14:anchorId="32D5CAC1" wp14:editId="4B8D2FEE">
                <wp:extent cx="800100" cy="767309"/>
                <wp:effectExtent l="0" t="0" r="0" b="0"/>
                <wp:docPr id="138447914" name="Picture 1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527" cy="7696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02" w:type="dxa"/>
          <w:vMerge w:val="restart"/>
          <w:shd w:val="clear" w:color="auto" w:fill="auto"/>
          <w:vAlign w:val="center"/>
        </w:tcPr>
        <w:p w14:paraId="3984A4A5" w14:textId="77777777" w:rsidR="00CA22D0" w:rsidRPr="0059426A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/>
              <w:b/>
              <w:sz w:val="20"/>
              <w:szCs w:val="20"/>
              <w:lang w:val="en-US"/>
            </w:rPr>
          </w:pPr>
          <w:r w:rsidRPr="0059426A">
            <w:rPr>
              <w:rFonts w:ascii="Cambria" w:eastAsia="Calibri" w:hAnsi="Cambria"/>
              <w:b/>
              <w:sz w:val="28"/>
              <w:szCs w:val="28"/>
              <w:lang w:val="en-US"/>
            </w:rPr>
            <w:t>ENERJİ KAYNAKLARININ VERİMLİ KULLANIMI TALİMATI</w:t>
          </w:r>
        </w:p>
      </w:tc>
      <w:tc>
        <w:tcPr>
          <w:tcW w:w="1911" w:type="dxa"/>
          <w:shd w:val="clear" w:color="auto" w:fill="auto"/>
          <w:vAlign w:val="center"/>
        </w:tcPr>
        <w:p w14:paraId="30AD2083" w14:textId="77777777" w:rsidR="00CA22D0" w:rsidRPr="00F8122E" w:rsidRDefault="00CA22D0" w:rsidP="00CA22D0">
          <w:pPr>
            <w:spacing w:after="0" w:line="240" w:lineRule="auto"/>
            <w:rPr>
              <w:rFonts w:ascii="Cambria" w:eastAsia="Calibri" w:hAnsi="Cambria" w:cs="Times New Roman"/>
              <w:color w:val="000000"/>
              <w:lang w:val="en-US"/>
            </w:rPr>
          </w:pPr>
          <w:r w:rsidRPr="00F8122E">
            <w:rPr>
              <w:rFonts w:ascii="Cambria" w:eastAsia="Calibri" w:hAnsi="Cambria" w:cs="Times New Roman"/>
              <w:color w:val="000000"/>
              <w:lang w:val="en-US"/>
            </w:rPr>
            <w:t>Doküman No</w:t>
          </w:r>
        </w:p>
      </w:tc>
      <w:tc>
        <w:tcPr>
          <w:tcW w:w="1509" w:type="dxa"/>
          <w:shd w:val="clear" w:color="auto" w:fill="auto"/>
          <w:vAlign w:val="center"/>
        </w:tcPr>
        <w:p w14:paraId="7CC521DF" w14:textId="729F5146" w:rsidR="00CA22D0" w:rsidRPr="00F8122E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lang w:val="en-US"/>
            </w:rPr>
          </w:pPr>
          <w:r w:rsidRPr="00F8122E">
            <w:rPr>
              <w:rFonts w:ascii="Cambria" w:eastAsia="Calibri" w:hAnsi="Cambria" w:cs="Times New Roman"/>
              <w:lang w:val="en-US"/>
            </w:rPr>
            <w:t>ENYS</w:t>
          </w:r>
          <w:r w:rsidR="004D1772">
            <w:rPr>
              <w:rFonts w:ascii="Cambria" w:eastAsia="Calibri" w:hAnsi="Cambria" w:cs="Times New Roman"/>
              <w:lang w:val="en-US"/>
            </w:rPr>
            <w:t>-</w:t>
          </w:r>
          <w:r w:rsidRPr="00F8122E">
            <w:rPr>
              <w:rFonts w:ascii="Cambria" w:eastAsia="Calibri" w:hAnsi="Cambria" w:cs="Times New Roman"/>
              <w:lang w:val="en-US"/>
            </w:rPr>
            <w:t>TL</w:t>
          </w:r>
          <w:r w:rsidR="004D1772">
            <w:rPr>
              <w:rFonts w:ascii="Cambria" w:eastAsia="Calibri" w:hAnsi="Cambria" w:cs="Times New Roman"/>
              <w:lang w:val="en-US"/>
            </w:rPr>
            <w:t>-</w:t>
          </w:r>
          <w:r w:rsidR="0034044D">
            <w:rPr>
              <w:rFonts w:ascii="Cambria" w:eastAsia="Calibri" w:hAnsi="Cambria" w:cs="Times New Roman"/>
              <w:lang w:val="en-US"/>
            </w:rPr>
            <w:t>0</w:t>
          </w:r>
          <w:r w:rsidRPr="00F8122E">
            <w:rPr>
              <w:rFonts w:ascii="Cambria" w:eastAsia="Calibri" w:hAnsi="Cambria" w:cs="Times New Roman"/>
              <w:lang w:val="en-US"/>
            </w:rPr>
            <w:t>01</w:t>
          </w:r>
        </w:p>
      </w:tc>
    </w:tr>
    <w:tr w:rsidR="00CA22D0" w:rsidRPr="00D73102" w14:paraId="1F077734" w14:textId="77777777" w:rsidTr="00254E2A">
      <w:trPr>
        <w:trHeight w:val="98"/>
      </w:trPr>
      <w:tc>
        <w:tcPr>
          <w:tcW w:w="1560" w:type="dxa"/>
          <w:vMerge/>
          <w:shd w:val="clear" w:color="auto" w:fill="auto"/>
          <w:vAlign w:val="center"/>
        </w:tcPr>
        <w:p w14:paraId="7A90DED6" w14:textId="77777777" w:rsidR="00CA22D0" w:rsidRPr="00D73102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/>
            </w:rPr>
          </w:pPr>
        </w:p>
      </w:tc>
      <w:tc>
        <w:tcPr>
          <w:tcW w:w="4702" w:type="dxa"/>
          <w:vMerge/>
          <w:shd w:val="clear" w:color="auto" w:fill="auto"/>
          <w:vAlign w:val="center"/>
        </w:tcPr>
        <w:p w14:paraId="22C1A630" w14:textId="77777777" w:rsidR="00CA22D0" w:rsidRPr="00D73102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/>
            </w:rPr>
          </w:pPr>
        </w:p>
      </w:tc>
      <w:tc>
        <w:tcPr>
          <w:tcW w:w="1911" w:type="dxa"/>
          <w:shd w:val="clear" w:color="auto" w:fill="auto"/>
          <w:vAlign w:val="center"/>
        </w:tcPr>
        <w:p w14:paraId="7A114F62" w14:textId="77777777" w:rsidR="00CA22D0" w:rsidRPr="00F8122E" w:rsidRDefault="00CA22D0" w:rsidP="00CA22D0">
          <w:pPr>
            <w:spacing w:after="0" w:line="240" w:lineRule="auto"/>
            <w:rPr>
              <w:rFonts w:ascii="Cambria" w:eastAsia="Calibri" w:hAnsi="Cambria" w:cs="Times New Roman"/>
              <w:color w:val="000000"/>
              <w:lang w:val="en-US"/>
            </w:rPr>
          </w:pPr>
          <w:r w:rsidRPr="00F8122E">
            <w:rPr>
              <w:rFonts w:ascii="Cambria" w:eastAsia="Calibri" w:hAnsi="Cambria" w:cs="Times New Roman"/>
              <w:color w:val="000000"/>
              <w:lang w:val="en-US"/>
            </w:rPr>
            <w:t>İlk Yayın Tarihi</w:t>
          </w:r>
        </w:p>
      </w:tc>
      <w:tc>
        <w:tcPr>
          <w:tcW w:w="1509" w:type="dxa"/>
          <w:shd w:val="clear" w:color="auto" w:fill="auto"/>
          <w:vAlign w:val="center"/>
        </w:tcPr>
        <w:p w14:paraId="051F5B8A" w14:textId="77777777" w:rsidR="00CA22D0" w:rsidRPr="00F8122E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lang w:val="en-US"/>
            </w:rPr>
          </w:pPr>
          <w:r w:rsidRPr="00F8122E">
            <w:rPr>
              <w:rFonts w:ascii="Cambria" w:eastAsia="Calibri" w:hAnsi="Cambria" w:cs="Times New Roman"/>
              <w:lang w:val="en-US"/>
            </w:rPr>
            <w:t>28.05.2025</w:t>
          </w:r>
        </w:p>
      </w:tc>
    </w:tr>
    <w:tr w:rsidR="00CA22D0" w:rsidRPr="00D73102" w14:paraId="05672F16" w14:textId="77777777" w:rsidTr="00254E2A">
      <w:trPr>
        <w:trHeight w:val="183"/>
      </w:trPr>
      <w:tc>
        <w:tcPr>
          <w:tcW w:w="1560" w:type="dxa"/>
          <w:vMerge/>
          <w:shd w:val="clear" w:color="auto" w:fill="auto"/>
          <w:vAlign w:val="center"/>
        </w:tcPr>
        <w:p w14:paraId="7C74D6F6" w14:textId="77777777" w:rsidR="00CA22D0" w:rsidRPr="00D73102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/>
            </w:rPr>
          </w:pPr>
        </w:p>
      </w:tc>
      <w:tc>
        <w:tcPr>
          <w:tcW w:w="4702" w:type="dxa"/>
          <w:vMerge/>
          <w:shd w:val="clear" w:color="auto" w:fill="auto"/>
          <w:vAlign w:val="center"/>
        </w:tcPr>
        <w:p w14:paraId="296789BD" w14:textId="77777777" w:rsidR="00CA22D0" w:rsidRPr="00D73102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/>
            </w:rPr>
          </w:pPr>
        </w:p>
      </w:tc>
      <w:tc>
        <w:tcPr>
          <w:tcW w:w="1911" w:type="dxa"/>
          <w:shd w:val="clear" w:color="auto" w:fill="auto"/>
          <w:vAlign w:val="center"/>
        </w:tcPr>
        <w:p w14:paraId="041BE092" w14:textId="77777777" w:rsidR="00CA22D0" w:rsidRPr="00F8122E" w:rsidRDefault="00CA22D0" w:rsidP="00CA22D0">
          <w:pPr>
            <w:spacing w:after="0" w:line="240" w:lineRule="auto"/>
            <w:rPr>
              <w:rFonts w:ascii="Cambria" w:eastAsia="Calibri" w:hAnsi="Cambria" w:cs="Times New Roman"/>
              <w:color w:val="000000"/>
              <w:lang w:val="en-US"/>
            </w:rPr>
          </w:pPr>
          <w:r w:rsidRPr="00F8122E">
            <w:rPr>
              <w:rFonts w:ascii="Cambria" w:eastAsia="Calibri" w:hAnsi="Cambria" w:cs="Times New Roman"/>
              <w:color w:val="000000"/>
              <w:lang w:val="en-US"/>
            </w:rPr>
            <w:t>Revizyon Tarihi</w:t>
          </w:r>
        </w:p>
      </w:tc>
      <w:tc>
        <w:tcPr>
          <w:tcW w:w="1509" w:type="dxa"/>
          <w:shd w:val="clear" w:color="auto" w:fill="auto"/>
          <w:vAlign w:val="center"/>
        </w:tcPr>
        <w:p w14:paraId="3C82EA66" w14:textId="77777777" w:rsidR="00CA22D0" w:rsidRPr="00F8122E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lang w:val="en-US"/>
            </w:rPr>
          </w:pPr>
          <w:r w:rsidRPr="00F8122E">
            <w:rPr>
              <w:rFonts w:ascii="Cambria" w:eastAsia="Calibri" w:hAnsi="Cambria" w:cs="Times New Roman"/>
              <w:lang w:val="en-US"/>
            </w:rPr>
            <w:t>-</w:t>
          </w:r>
        </w:p>
      </w:tc>
    </w:tr>
    <w:tr w:rsidR="00CA22D0" w:rsidRPr="00D73102" w14:paraId="4BEAD45C" w14:textId="77777777" w:rsidTr="00254E2A">
      <w:trPr>
        <w:trHeight w:val="184"/>
      </w:trPr>
      <w:tc>
        <w:tcPr>
          <w:tcW w:w="1560" w:type="dxa"/>
          <w:vMerge/>
          <w:shd w:val="clear" w:color="auto" w:fill="auto"/>
          <w:vAlign w:val="center"/>
        </w:tcPr>
        <w:p w14:paraId="62862546" w14:textId="77777777" w:rsidR="00CA22D0" w:rsidRPr="00D73102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/>
            </w:rPr>
          </w:pPr>
        </w:p>
      </w:tc>
      <w:tc>
        <w:tcPr>
          <w:tcW w:w="4702" w:type="dxa"/>
          <w:vMerge/>
          <w:shd w:val="clear" w:color="auto" w:fill="auto"/>
          <w:vAlign w:val="center"/>
        </w:tcPr>
        <w:p w14:paraId="4F50D6CE" w14:textId="77777777" w:rsidR="00CA22D0" w:rsidRPr="00D73102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/>
            </w:rPr>
          </w:pPr>
        </w:p>
      </w:tc>
      <w:tc>
        <w:tcPr>
          <w:tcW w:w="1911" w:type="dxa"/>
          <w:shd w:val="clear" w:color="auto" w:fill="auto"/>
          <w:vAlign w:val="center"/>
        </w:tcPr>
        <w:p w14:paraId="6B4D77A6" w14:textId="77777777" w:rsidR="00CA22D0" w:rsidRPr="00F8122E" w:rsidRDefault="00CA22D0" w:rsidP="00CA22D0">
          <w:pPr>
            <w:spacing w:after="0" w:line="240" w:lineRule="auto"/>
            <w:rPr>
              <w:rFonts w:ascii="Cambria" w:eastAsia="Calibri" w:hAnsi="Cambria" w:cs="Times New Roman"/>
              <w:color w:val="000000"/>
              <w:lang w:val="en-US"/>
            </w:rPr>
          </w:pPr>
          <w:r w:rsidRPr="00F8122E">
            <w:rPr>
              <w:rFonts w:ascii="Cambria" w:eastAsia="Calibri" w:hAnsi="Cambria" w:cs="Times New Roman"/>
              <w:color w:val="000000"/>
              <w:lang w:val="en-US"/>
            </w:rPr>
            <w:t>Revizyon No</w:t>
          </w:r>
        </w:p>
      </w:tc>
      <w:tc>
        <w:tcPr>
          <w:tcW w:w="1509" w:type="dxa"/>
          <w:shd w:val="clear" w:color="auto" w:fill="auto"/>
          <w:vAlign w:val="center"/>
        </w:tcPr>
        <w:p w14:paraId="15F3FAD7" w14:textId="77777777" w:rsidR="00CA22D0" w:rsidRPr="00F8122E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lang w:val="en-US"/>
            </w:rPr>
          </w:pPr>
          <w:r w:rsidRPr="00F8122E">
            <w:rPr>
              <w:rFonts w:ascii="Cambria" w:eastAsia="Calibri" w:hAnsi="Cambria" w:cs="Times New Roman"/>
              <w:lang w:val="en-US"/>
            </w:rPr>
            <w:t>0</w:t>
          </w:r>
        </w:p>
      </w:tc>
    </w:tr>
    <w:tr w:rsidR="00CA22D0" w:rsidRPr="00D73102" w14:paraId="329C5781" w14:textId="77777777" w:rsidTr="00254E2A">
      <w:trPr>
        <w:trHeight w:val="177"/>
      </w:trPr>
      <w:tc>
        <w:tcPr>
          <w:tcW w:w="1560" w:type="dxa"/>
          <w:vMerge/>
          <w:shd w:val="clear" w:color="auto" w:fill="auto"/>
          <w:vAlign w:val="center"/>
        </w:tcPr>
        <w:p w14:paraId="0AE1A77D" w14:textId="77777777" w:rsidR="00CA22D0" w:rsidRPr="00D73102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/>
            </w:rPr>
          </w:pPr>
        </w:p>
      </w:tc>
      <w:tc>
        <w:tcPr>
          <w:tcW w:w="4702" w:type="dxa"/>
          <w:vMerge/>
          <w:shd w:val="clear" w:color="auto" w:fill="auto"/>
          <w:vAlign w:val="center"/>
        </w:tcPr>
        <w:p w14:paraId="0DE326A1" w14:textId="77777777" w:rsidR="00CA22D0" w:rsidRPr="00D73102" w:rsidRDefault="00CA22D0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/>
            </w:rPr>
          </w:pPr>
        </w:p>
      </w:tc>
      <w:tc>
        <w:tcPr>
          <w:tcW w:w="1911" w:type="dxa"/>
          <w:shd w:val="clear" w:color="auto" w:fill="auto"/>
          <w:vAlign w:val="center"/>
        </w:tcPr>
        <w:p w14:paraId="5E4D9526" w14:textId="77777777" w:rsidR="00CA22D0" w:rsidRPr="00F8122E" w:rsidRDefault="00CA22D0" w:rsidP="00CA22D0">
          <w:pPr>
            <w:spacing w:after="0" w:line="240" w:lineRule="auto"/>
            <w:rPr>
              <w:rFonts w:ascii="Cambria" w:eastAsia="Calibri" w:hAnsi="Cambria" w:cs="Times New Roman"/>
              <w:color w:val="000000"/>
              <w:lang w:val="en-US"/>
            </w:rPr>
          </w:pPr>
          <w:r w:rsidRPr="00F8122E">
            <w:rPr>
              <w:rFonts w:ascii="Cambria" w:eastAsia="Calibri" w:hAnsi="Cambria" w:cs="Times New Roman"/>
              <w:color w:val="000000"/>
              <w:lang w:val="en-US"/>
            </w:rPr>
            <w:t>Sayfa No</w:t>
          </w:r>
        </w:p>
      </w:tc>
      <w:tc>
        <w:tcPr>
          <w:tcW w:w="1509" w:type="dxa"/>
          <w:shd w:val="clear" w:color="auto" w:fill="auto"/>
          <w:vAlign w:val="center"/>
        </w:tcPr>
        <w:p w14:paraId="615FC884" w14:textId="24386593" w:rsidR="00CA22D0" w:rsidRPr="00F8122E" w:rsidRDefault="0059426A" w:rsidP="00CA22D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 w:cs="Times New Roman"/>
              <w:lang w:val="en-US"/>
            </w:rPr>
          </w:pPr>
          <w:r w:rsidRPr="00F8122E">
            <w:rPr>
              <w:rFonts w:ascii="Cambria" w:eastAsia="Calibri" w:hAnsi="Cambria" w:cs="Times New Roman"/>
              <w:lang w:val="en-US"/>
            </w:rPr>
            <w:t xml:space="preserve"> </w:t>
          </w:r>
          <w:r w:rsidRPr="00F8122E">
            <w:rPr>
              <w:rFonts w:ascii="Cambria" w:eastAsia="Calibri" w:hAnsi="Cambria" w:cs="Times New Roman"/>
              <w:lang w:val="en-US"/>
            </w:rPr>
            <w:fldChar w:fldCharType="begin"/>
          </w:r>
          <w:r w:rsidRPr="00F8122E">
            <w:rPr>
              <w:rFonts w:ascii="Cambria" w:eastAsia="Calibri" w:hAnsi="Cambria" w:cs="Times New Roman"/>
              <w:lang w:val="en-US"/>
            </w:rPr>
            <w:instrText>PAGE  \* Arabic  \* MERGEFORMAT</w:instrText>
          </w:r>
          <w:r w:rsidRPr="00F8122E">
            <w:rPr>
              <w:rFonts w:ascii="Cambria" w:eastAsia="Calibri" w:hAnsi="Cambria" w:cs="Times New Roman"/>
              <w:lang w:val="en-US"/>
            </w:rPr>
            <w:fldChar w:fldCharType="separate"/>
          </w:r>
          <w:r w:rsidRPr="00F8122E">
            <w:rPr>
              <w:rFonts w:ascii="Cambria" w:eastAsia="Calibri" w:hAnsi="Cambria" w:cs="Times New Roman"/>
              <w:lang w:val="en-US"/>
            </w:rPr>
            <w:t>1</w:t>
          </w:r>
          <w:r w:rsidRPr="00F8122E">
            <w:rPr>
              <w:rFonts w:ascii="Cambria" w:eastAsia="Calibri" w:hAnsi="Cambria" w:cs="Times New Roman"/>
              <w:lang w:val="en-US"/>
            </w:rPr>
            <w:fldChar w:fldCharType="end"/>
          </w:r>
          <w:r w:rsidRPr="00F8122E">
            <w:rPr>
              <w:rFonts w:ascii="Cambria" w:eastAsia="Calibri" w:hAnsi="Cambria" w:cs="Times New Roman"/>
              <w:lang w:val="en-US"/>
            </w:rPr>
            <w:t>/</w:t>
          </w:r>
          <w:r w:rsidRPr="00F8122E">
            <w:rPr>
              <w:rFonts w:ascii="Cambria" w:eastAsia="Calibri" w:hAnsi="Cambria" w:cs="Times New Roman"/>
              <w:lang w:val="en-US"/>
            </w:rPr>
            <w:fldChar w:fldCharType="begin"/>
          </w:r>
          <w:r w:rsidRPr="00F8122E">
            <w:rPr>
              <w:rFonts w:ascii="Cambria" w:eastAsia="Calibri" w:hAnsi="Cambria" w:cs="Times New Roman"/>
              <w:lang w:val="en-US"/>
            </w:rPr>
            <w:instrText>NUMPAGES  \* Arabic  \* MERGEFORMAT</w:instrText>
          </w:r>
          <w:r w:rsidRPr="00F8122E">
            <w:rPr>
              <w:rFonts w:ascii="Cambria" w:eastAsia="Calibri" w:hAnsi="Cambria" w:cs="Times New Roman"/>
              <w:lang w:val="en-US"/>
            </w:rPr>
            <w:fldChar w:fldCharType="separate"/>
          </w:r>
          <w:r w:rsidRPr="00F8122E">
            <w:rPr>
              <w:rFonts w:ascii="Cambria" w:eastAsia="Calibri" w:hAnsi="Cambria" w:cs="Times New Roman"/>
              <w:lang w:val="en-US"/>
            </w:rPr>
            <w:t>2</w:t>
          </w:r>
          <w:r w:rsidRPr="00F8122E">
            <w:rPr>
              <w:rFonts w:ascii="Cambria" w:eastAsia="Calibri" w:hAnsi="Cambria" w:cs="Times New Roman"/>
              <w:lang w:val="en-US"/>
            </w:rPr>
            <w:fldChar w:fldCharType="end"/>
          </w:r>
        </w:p>
      </w:tc>
    </w:tr>
  </w:tbl>
  <w:p w14:paraId="19714B71" w14:textId="386FE258" w:rsidR="00CA22D0" w:rsidRDefault="00254E2A">
    <w:pPr>
      <w:pStyle w:val="stBilgi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D4BE61" wp14:editId="1674E370">
          <wp:simplePos x="0" y="0"/>
          <wp:positionH relativeFrom="column">
            <wp:posOffset>-913130</wp:posOffset>
          </wp:positionH>
          <wp:positionV relativeFrom="paragraph">
            <wp:posOffset>-1391285</wp:posOffset>
          </wp:positionV>
          <wp:extent cx="7602220" cy="10690860"/>
          <wp:effectExtent l="0" t="0" r="0" b="0"/>
          <wp:wrapNone/>
          <wp:docPr id="78434885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153802" name="Resim 1" descr="dikdörtgen, ekran görüntüsü, kare, çerçeve içeren bir resim&#10;&#10;Yapay zeka tarafından oluşturulmuş içerik yanlış olabilir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220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5550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A10FF4"/>
    <w:multiLevelType w:val="hybridMultilevel"/>
    <w:tmpl w:val="B59EE5C4"/>
    <w:lvl w:ilvl="0" w:tplc="58D43FD2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E148B"/>
    <w:multiLevelType w:val="multilevel"/>
    <w:tmpl w:val="90A20CA6"/>
    <w:lvl w:ilvl="0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83061568">
    <w:abstractNumId w:val="0"/>
  </w:num>
  <w:num w:numId="2" w16cid:durableId="1646083437">
    <w:abstractNumId w:val="1"/>
  </w:num>
  <w:num w:numId="3" w16cid:durableId="2006320858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 w16cid:durableId="712391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3C5"/>
    <w:rsid w:val="00073C3C"/>
    <w:rsid w:val="0009235B"/>
    <w:rsid w:val="000D3E25"/>
    <w:rsid w:val="00150D0E"/>
    <w:rsid w:val="00156E6D"/>
    <w:rsid w:val="00165B2C"/>
    <w:rsid w:val="00243F21"/>
    <w:rsid w:val="00254E2A"/>
    <w:rsid w:val="002759C3"/>
    <w:rsid w:val="0034044D"/>
    <w:rsid w:val="004002D8"/>
    <w:rsid w:val="00403302"/>
    <w:rsid w:val="004058D5"/>
    <w:rsid w:val="004422A8"/>
    <w:rsid w:val="00457E84"/>
    <w:rsid w:val="00493E19"/>
    <w:rsid w:val="004B0637"/>
    <w:rsid w:val="004D1772"/>
    <w:rsid w:val="00561FC8"/>
    <w:rsid w:val="00562E3D"/>
    <w:rsid w:val="005724EC"/>
    <w:rsid w:val="0059426A"/>
    <w:rsid w:val="005F0F56"/>
    <w:rsid w:val="00615790"/>
    <w:rsid w:val="006253F1"/>
    <w:rsid w:val="00636750"/>
    <w:rsid w:val="00645467"/>
    <w:rsid w:val="006535FF"/>
    <w:rsid w:val="0067272E"/>
    <w:rsid w:val="006A0601"/>
    <w:rsid w:val="00725ADB"/>
    <w:rsid w:val="007313F1"/>
    <w:rsid w:val="00742388"/>
    <w:rsid w:val="0075434A"/>
    <w:rsid w:val="00760422"/>
    <w:rsid w:val="0076621D"/>
    <w:rsid w:val="007673AF"/>
    <w:rsid w:val="007A554A"/>
    <w:rsid w:val="007B381C"/>
    <w:rsid w:val="007B53C5"/>
    <w:rsid w:val="007B55C3"/>
    <w:rsid w:val="008058CB"/>
    <w:rsid w:val="008141EC"/>
    <w:rsid w:val="008144D3"/>
    <w:rsid w:val="008278A0"/>
    <w:rsid w:val="00833717"/>
    <w:rsid w:val="00862755"/>
    <w:rsid w:val="00864C7B"/>
    <w:rsid w:val="008A5704"/>
    <w:rsid w:val="008B271D"/>
    <w:rsid w:val="009130C8"/>
    <w:rsid w:val="009A4262"/>
    <w:rsid w:val="009D5ABC"/>
    <w:rsid w:val="00A12807"/>
    <w:rsid w:val="00A966DE"/>
    <w:rsid w:val="00AF75E4"/>
    <w:rsid w:val="00B059C1"/>
    <w:rsid w:val="00B2324F"/>
    <w:rsid w:val="00BC07B8"/>
    <w:rsid w:val="00C2240E"/>
    <w:rsid w:val="00CA22D0"/>
    <w:rsid w:val="00CC444B"/>
    <w:rsid w:val="00CF1EBC"/>
    <w:rsid w:val="00D55A87"/>
    <w:rsid w:val="00D56030"/>
    <w:rsid w:val="00DD6036"/>
    <w:rsid w:val="00E85FEA"/>
    <w:rsid w:val="00E936CB"/>
    <w:rsid w:val="00EF488B"/>
    <w:rsid w:val="00F114B7"/>
    <w:rsid w:val="00F321FB"/>
    <w:rsid w:val="00F34264"/>
    <w:rsid w:val="00F806F7"/>
    <w:rsid w:val="00F8122E"/>
    <w:rsid w:val="00FA4A26"/>
    <w:rsid w:val="00FB0E91"/>
    <w:rsid w:val="00FD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EC5DE3"/>
  <w15:chartTrackingRefBased/>
  <w15:docId w15:val="{C497B826-5FAB-40B1-948A-2B7F91B3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313F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93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936CB"/>
  </w:style>
  <w:style w:type="paragraph" w:styleId="AltBilgi">
    <w:name w:val="footer"/>
    <w:basedOn w:val="Normal"/>
    <w:link w:val="AltBilgiChar"/>
    <w:uiPriority w:val="99"/>
    <w:unhideWhenUsed/>
    <w:rsid w:val="00E93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936CB"/>
  </w:style>
  <w:style w:type="paragraph" w:customStyle="1" w:styleId="a">
    <w:basedOn w:val="Normal"/>
    <w:next w:val="stBilgi"/>
    <w:link w:val="stbilgiChar0"/>
    <w:rsid w:val="009D5ABC"/>
    <w:pPr>
      <w:tabs>
        <w:tab w:val="center" w:pos="4153"/>
        <w:tab w:val="right" w:pos="8306"/>
      </w:tabs>
      <w:spacing w:after="0" w:line="240" w:lineRule="auto"/>
    </w:pPr>
    <w:rPr>
      <w:rFonts w:ascii="Arial" w:hAnsi="Arial"/>
      <w:sz w:val="24"/>
    </w:rPr>
  </w:style>
  <w:style w:type="character" w:customStyle="1" w:styleId="stbilgiChar0">
    <w:name w:val="Üstbilgi Char"/>
    <w:link w:val="a"/>
    <w:rsid w:val="009D5ABC"/>
    <w:rPr>
      <w:rFonts w:ascii="Arial" w:hAnsi="Arial"/>
      <w:sz w:val="24"/>
    </w:rPr>
  </w:style>
  <w:style w:type="table" w:styleId="TabloKlavuzu">
    <w:name w:val="Table Grid"/>
    <w:basedOn w:val="NormalTablo"/>
    <w:uiPriority w:val="39"/>
    <w:rsid w:val="00150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1147</Words>
  <Characters>6543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Egemen Dinçer</dc:creator>
  <cp:keywords/>
  <dc:description/>
  <cp:lastModifiedBy>ismail savran</cp:lastModifiedBy>
  <cp:revision>30</cp:revision>
  <dcterms:created xsi:type="dcterms:W3CDTF">2023-08-06T19:38:00Z</dcterms:created>
  <dcterms:modified xsi:type="dcterms:W3CDTF">2025-06-10T07:09:00Z</dcterms:modified>
</cp:coreProperties>
</file>